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8FE7" w14:textId="49274CD1" w:rsidR="004E2806" w:rsidRDefault="004E2806" w:rsidP="004E2806">
      <w:pPr>
        <w:autoSpaceDE w:val="0"/>
        <w:autoSpaceDN w:val="0"/>
        <w:adjustRightInd w:val="0"/>
        <w:spacing w:after="0" w:line="240" w:lineRule="auto"/>
        <w:rPr>
          <w:rFonts w:ascii="Calibri-Bold" w:hAnsi="Calibri-Bold" w:cs="Calibri-Bold"/>
          <w:b/>
          <w:bCs/>
          <w:kern w:val="0"/>
          <w:sz w:val="26"/>
          <w:szCs w:val="26"/>
        </w:rPr>
      </w:pPr>
      <w:r>
        <w:rPr>
          <w:rFonts w:ascii="Calibri-Bold" w:hAnsi="Calibri-Bold" w:cs="Calibri-Bold"/>
          <w:b/>
          <w:bCs/>
          <w:kern w:val="0"/>
          <w:sz w:val="26"/>
          <w:szCs w:val="26"/>
        </w:rPr>
        <w:t xml:space="preserve">ANEXO III – DECLARAÇÃO DE VÍNCULO COM MEMBROS INDICADOS </w:t>
      </w:r>
      <w:proofErr w:type="gramStart"/>
      <w:r>
        <w:rPr>
          <w:rFonts w:ascii="Calibri-Bold" w:hAnsi="Calibri-Bold" w:cs="Calibri-Bold"/>
          <w:b/>
          <w:bCs/>
          <w:kern w:val="0"/>
          <w:sz w:val="26"/>
          <w:szCs w:val="26"/>
        </w:rPr>
        <w:t>PARA  COMPOR</w:t>
      </w:r>
      <w:proofErr w:type="gramEnd"/>
      <w:r>
        <w:rPr>
          <w:rFonts w:ascii="Calibri-Bold" w:hAnsi="Calibri-Bold" w:cs="Calibri-Bold"/>
          <w:b/>
          <w:bCs/>
          <w:kern w:val="0"/>
          <w:sz w:val="26"/>
          <w:szCs w:val="26"/>
        </w:rPr>
        <w:t xml:space="preserve"> A COMISSÃO DE SELEÇÃO</w:t>
      </w:r>
    </w:p>
    <w:p w14:paraId="2FFE96D5" w14:textId="77777777" w:rsidR="004E2806" w:rsidRDefault="004E2806" w:rsidP="004E2806">
      <w:pPr>
        <w:autoSpaceDE w:val="0"/>
        <w:autoSpaceDN w:val="0"/>
        <w:adjustRightInd w:val="0"/>
        <w:spacing w:after="0" w:line="240" w:lineRule="auto"/>
        <w:rPr>
          <w:rFonts w:ascii="Calibri-Bold" w:hAnsi="Calibri-Bold" w:cs="Calibri-Bold"/>
          <w:b/>
          <w:bCs/>
          <w:kern w:val="0"/>
          <w:sz w:val="26"/>
          <w:szCs w:val="26"/>
        </w:rPr>
      </w:pPr>
    </w:p>
    <w:p w14:paraId="6C7334BB" w14:textId="77777777"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Nome completo do candidato: ______________________________________</w:t>
      </w:r>
    </w:p>
    <w:p w14:paraId="35F5A9CA" w14:textId="77777777"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 xml:space="preserve">Declaro para fins de inscrição no Processo Seletivo Simplificado de Provas de Títulos e experiências destinado à seleção de interessados em atuar como COORDENADOR DE TUTORIA que, em relação aos membros indicados para compor a Comissão de Seleção abaixo listados, possuo, ou não, relações ou vínculos que podem interferir no resultado da avaliação do processo seletivo. Tais relações ou vínculos deverão ser baseados exclusivamente no item 12.4 do Edital. </w:t>
      </w:r>
    </w:p>
    <w:p w14:paraId="66140BFA" w14:textId="2C7F8439"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 xml:space="preserve">Para cada docente é obrigatória a escolha de uma das duas opções. </w:t>
      </w:r>
    </w:p>
    <w:p w14:paraId="1FB223D2" w14:textId="3E42303C"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O não cumprimento desta normativa eliminará a possibilidade de impugnação de membros da Comissão de Seleção na seleção do candidato.</w:t>
      </w:r>
    </w:p>
    <w:p w14:paraId="30B0E420" w14:textId="77777777"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p>
    <w:tbl>
      <w:tblPr>
        <w:tblStyle w:val="Tabelacomgrade"/>
        <w:tblW w:w="4747" w:type="pct"/>
        <w:tblLook w:val="04A0" w:firstRow="1" w:lastRow="0" w:firstColumn="1" w:lastColumn="0" w:noHBand="0" w:noVBand="1"/>
      </w:tblPr>
      <w:tblGrid>
        <w:gridCol w:w="2123"/>
        <w:gridCol w:w="2361"/>
        <w:gridCol w:w="723"/>
        <w:gridCol w:w="735"/>
        <w:gridCol w:w="2122"/>
      </w:tblGrid>
      <w:tr w:rsidR="0047293E" w14:paraId="39D2DE9E" w14:textId="77777777" w:rsidTr="0047293E">
        <w:tc>
          <w:tcPr>
            <w:tcW w:w="1316" w:type="pct"/>
            <w:vMerge w:val="restart"/>
            <w:shd w:val="clear" w:color="auto" w:fill="D9D9D9" w:themeFill="background1" w:themeFillShade="D9"/>
          </w:tcPr>
          <w:p w14:paraId="0332E6AF" w14:textId="139884FF"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Membros designados para compor a Comissão de Seleção.</w:t>
            </w:r>
          </w:p>
        </w:tc>
        <w:tc>
          <w:tcPr>
            <w:tcW w:w="1464" w:type="pct"/>
            <w:vMerge w:val="restart"/>
            <w:shd w:val="clear" w:color="auto" w:fill="D9D9D9" w:themeFill="background1" w:themeFillShade="D9"/>
          </w:tcPr>
          <w:p w14:paraId="52C866BE" w14:textId="15F00022"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Unidade Acadêmica</w:t>
            </w:r>
          </w:p>
        </w:tc>
        <w:tc>
          <w:tcPr>
            <w:tcW w:w="904" w:type="pct"/>
            <w:gridSpan w:val="2"/>
            <w:shd w:val="clear" w:color="auto" w:fill="D9D9D9" w:themeFill="background1" w:themeFillShade="D9"/>
          </w:tcPr>
          <w:p w14:paraId="64F8E3A0"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Possui</w:t>
            </w:r>
          </w:p>
          <w:p w14:paraId="3B414F76"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Vínculo?</w:t>
            </w:r>
          </w:p>
          <w:p w14:paraId="6D1A7671"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p>
        </w:tc>
        <w:tc>
          <w:tcPr>
            <w:tcW w:w="1316" w:type="pct"/>
            <w:vMerge w:val="restart"/>
            <w:shd w:val="clear" w:color="auto" w:fill="D9D9D9" w:themeFill="background1" w:themeFillShade="D9"/>
          </w:tcPr>
          <w:p w14:paraId="7937F3B9"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Se for o caso, indicar o</w:t>
            </w:r>
          </w:p>
          <w:p w14:paraId="728DFD56"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vínculo de acordo com</w:t>
            </w:r>
          </w:p>
          <w:p w14:paraId="2B3EC1B7" w14:textId="2756BA89"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o item 12.4 do edital.</w:t>
            </w:r>
          </w:p>
        </w:tc>
      </w:tr>
      <w:tr w:rsidR="0047293E" w14:paraId="7B7F2DDC" w14:textId="77777777" w:rsidTr="0047293E">
        <w:tc>
          <w:tcPr>
            <w:tcW w:w="1316" w:type="pct"/>
            <w:vMerge/>
          </w:tcPr>
          <w:p w14:paraId="69B33088"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p>
        </w:tc>
        <w:tc>
          <w:tcPr>
            <w:tcW w:w="1464" w:type="pct"/>
            <w:vMerge/>
          </w:tcPr>
          <w:p w14:paraId="1A59C925"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p>
        </w:tc>
        <w:tc>
          <w:tcPr>
            <w:tcW w:w="448" w:type="pct"/>
            <w:shd w:val="clear" w:color="auto" w:fill="D9D9D9" w:themeFill="background1" w:themeFillShade="D9"/>
          </w:tcPr>
          <w:p w14:paraId="214C13A3" w14:textId="39E383E2"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Sim</w:t>
            </w:r>
          </w:p>
        </w:tc>
        <w:tc>
          <w:tcPr>
            <w:tcW w:w="456" w:type="pct"/>
            <w:shd w:val="clear" w:color="auto" w:fill="D9D9D9" w:themeFill="background1" w:themeFillShade="D9"/>
          </w:tcPr>
          <w:p w14:paraId="01864DF6" w14:textId="590F659F" w:rsidR="0047293E" w:rsidRDefault="0047293E" w:rsidP="0047293E">
            <w:pPr>
              <w:autoSpaceDE w:val="0"/>
              <w:autoSpaceDN w:val="0"/>
              <w:adjustRightInd w:val="0"/>
              <w:jc w:val="center"/>
              <w:rPr>
                <w:rFonts w:ascii="TimesNewRomanPSMT" w:hAnsi="TimesNewRomanPSMT" w:cs="TimesNewRomanPSMT"/>
                <w:kern w:val="0"/>
                <w:sz w:val="24"/>
                <w:szCs w:val="24"/>
              </w:rPr>
            </w:pPr>
            <w:r>
              <w:rPr>
                <w:rFonts w:ascii="TimesNewRomanPSMT" w:hAnsi="TimesNewRomanPSMT" w:cs="TimesNewRomanPSMT"/>
                <w:kern w:val="0"/>
                <w:sz w:val="24"/>
                <w:szCs w:val="24"/>
              </w:rPr>
              <w:t>Não</w:t>
            </w:r>
          </w:p>
        </w:tc>
        <w:tc>
          <w:tcPr>
            <w:tcW w:w="1316" w:type="pct"/>
            <w:vMerge/>
          </w:tcPr>
          <w:p w14:paraId="18698EB7" w14:textId="77777777" w:rsidR="0047293E" w:rsidRDefault="0047293E" w:rsidP="0047293E">
            <w:pPr>
              <w:autoSpaceDE w:val="0"/>
              <w:autoSpaceDN w:val="0"/>
              <w:adjustRightInd w:val="0"/>
              <w:jc w:val="center"/>
              <w:rPr>
                <w:rFonts w:ascii="TimesNewRomanPSMT" w:hAnsi="TimesNewRomanPSMT" w:cs="TimesNewRomanPSMT"/>
                <w:kern w:val="0"/>
                <w:sz w:val="24"/>
                <w:szCs w:val="24"/>
              </w:rPr>
            </w:pPr>
          </w:p>
        </w:tc>
      </w:tr>
      <w:tr w:rsidR="0047293E" w14:paraId="6F4988E3" w14:textId="77777777" w:rsidTr="0047293E">
        <w:tc>
          <w:tcPr>
            <w:tcW w:w="1316" w:type="pct"/>
          </w:tcPr>
          <w:p w14:paraId="590F4625" w14:textId="6676F537"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1 Henrique Barbosa Silva</w:t>
            </w:r>
          </w:p>
        </w:tc>
        <w:tc>
          <w:tcPr>
            <w:tcW w:w="1464" w:type="pct"/>
          </w:tcPr>
          <w:p w14:paraId="3A02ED5B" w14:textId="59D4D4D3"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Instituto Universidade Virtual</w:t>
            </w:r>
          </w:p>
        </w:tc>
        <w:tc>
          <w:tcPr>
            <w:tcW w:w="448" w:type="pct"/>
          </w:tcPr>
          <w:p w14:paraId="1FE44A63" w14:textId="453ED81C" w:rsidR="0047293E" w:rsidRDefault="0047293E" w:rsidP="0047293E">
            <w:pPr>
              <w:autoSpaceDE w:val="0"/>
              <w:autoSpaceDN w:val="0"/>
              <w:adjustRightInd w:val="0"/>
              <w:rPr>
                <w:rFonts w:ascii="TimesNewRomanPSMT" w:hAnsi="TimesNewRomanPSMT" w:cs="TimesNewRomanPSMT"/>
                <w:kern w:val="0"/>
                <w:sz w:val="24"/>
                <w:szCs w:val="24"/>
              </w:rPr>
            </w:pPr>
          </w:p>
        </w:tc>
        <w:tc>
          <w:tcPr>
            <w:tcW w:w="456" w:type="pct"/>
          </w:tcPr>
          <w:p w14:paraId="1D5895D3" w14:textId="31302ABC" w:rsidR="0047293E" w:rsidRDefault="0047293E" w:rsidP="0047293E">
            <w:pPr>
              <w:autoSpaceDE w:val="0"/>
              <w:autoSpaceDN w:val="0"/>
              <w:adjustRightInd w:val="0"/>
              <w:rPr>
                <w:rFonts w:ascii="TimesNewRomanPSMT" w:hAnsi="TimesNewRomanPSMT" w:cs="TimesNewRomanPSMT"/>
                <w:kern w:val="0"/>
                <w:sz w:val="24"/>
                <w:szCs w:val="24"/>
              </w:rPr>
            </w:pPr>
          </w:p>
        </w:tc>
        <w:tc>
          <w:tcPr>
            <w:tcW w:w="1316" w:type="pct"/>
          </w:tcPr>
          <w:p w14:paraId="6A788A5B" w14:textId="6852F110" w:rsidR="0047293E" w:rsidRDefault="0047293E" w:rsidP="0047293E">
            <w:pPr>
              <w:autoSpaceDE w:val="0"/>
              <w:autoSpaceDN w:val="0"/>
              <w:adjustRightInd w:val="0"/>
              <w:rPr>
                <w:rFonts w:ascii="TimesNewRomanPSMT" w:hAnsi="TimesNewRomanPSMT" w:cs="TimesNewRomanPSMT"/>
                <w:kern w:val="0"/>
                <w:sz w:val="24"/>
                <w:szCs w:val="24"/>
              </w:rPr>
            </w:pPr>
          </w:p>
        </w:tc>
      </w:tr>
      <w:tr w:rsidR="0047293E" w14:paraId="1B744886" w14:textId="77777777" w:rsidTr="0047293E">
        <w:tc>
          <w:tcPr>
            <w:tcW w:w="1316" w:type="pct"/>
          </w:tcPr>
          <w:p w14:paraId="73156219" w14:textId="7CAA1D03"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2 Ernesto Trajano de Lima Neto</w:t>
            </w:r>
          </w:p>
        </w:tc>
        <w:tc>
          <w:tcPr>
            <w:tcW w:w="1464" w:type="pct"/>
          </w:tcPr>
          <w:p w14:paraId="1661602E" w14:textId="54F57FCA"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Instituto Universidade Virtual</w:t>
            </w:r>
          </w:p>
        </w:tc>
        <w:tc>
          <w:tcPr>
            <w:tcW w:w="448" w:type="pct"/>
          </w:tcPr>
          <w:p w14:paraId="7982FCFB" w14:textId="77777777" w:rsidR="0047293E" w:rsidRDefault="0047293E" w:rsidP="0047293E">
            <w:pPr>
              <w:autoSpaceDE w:val="0"/>
              <w:autoSpaceDN w:val="0"/>
              <w:adjustRightInd w:val="0"/>
              <w:rPr>
                <w:rFonts w:ascii="TimesNewRomanPSMT" w:hAnsi="TimesNewRomanPSMT" w:cs="TimesNewRomanPSMT"/>
                <w:kern w:val="0"/>
                <w:sz w:val="24"/>
                <w:szCs w:val="24"/>
              </w:rPr>
            </w:pPr>
          </w:p>
        </w:tc>
        <w:tc>
          <w:tcPr>
            <w:tcW w:w="456" w:type="pct"/>
          </w:tcPr>
          <w:p w14:paraId="30B38B5F" w14:textId="37BA19F7" w:rsidR="0047293E" w:rsidRDefault="0047293E" w:rsidP="0047293E">
            <w:pPr>
              <w:autoSpaceDE w:val="0"/>
              <w:autoSpaceDN w:val="0"/>
              <w:adjustRightInd w:val="0"/>
              <w:rPr>
                <w:rFonts w:ascii="TimesNewRomanPSMT" w:hAnsi="TimesNewRomanPSMT" w:cs="TimesNewRomanPSMT"/>
                <w:kern w:val="0"/>
                <w:sz w:val="24"/>
                <w:szCs w:val="24"/>
              </w:rPr>
            </w:pPr>
          </w:p>
        </w:tc>
        <w:tc>
          <w:tcPr>
            <w:tcW w:w="1316" w:type="pct"/>
          </w:tcPr>
          <w:p w14:paraId="72F67A00" w14:textId="50F6D126" w:rsidR="0047293E" w:rsidRDefault="0047293E" w:rsidP="0047293E">
            <w:pPr>
              <w:autoSpaceDE w:val="0"/>
              <w:autoSpaceDN w:val="0"/>
              <w:adjustRightInd w:val="0"/>
              <w:rPr>
                <w:rFonts w:ascii="TimesNewRomanPSMT" w:hAnsi="TimesNewRomanPSMT" w:cs="TimesNewRomanPSMT"/>
                <w:kern w:val="0"/>
                <w:sz w:val="24"/>
                <w:szCs w:val="24"/>
              </w:rPr>
            </w:pPr>
          </w:p>
        </w:tc>
      </w:tr>
      <w:tr w:rsidR="0047293E" w14:paraId="10BD4AA5" w14:textId="77777777" w:rsidTr="0047293E">
        <w:tc>
          <w:tcPr>
            <w:tcW w:w="1316" w:type="pct"/>
          </w:tcPr>
          <w:p w14:paraId="570EFC4B" w14:textId="2527FAB8"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3 George Allan Menezes Gomes</w:t>
            </w:r>
          </w:p>
        </w:tc>
        <w:tc>
          <w:tcPr>
            <w:tcW w:w="1464" w:type="pct"/>
          </w:tcPr>
          <w:p w14:paraId="74F1AB40" w14:textId="693439C1" w:rsidR="0047293E" w:rsidRDefault="0047293E" w:rsidP="0047293E">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Instituto Universidade Virtual</w:t>
            </w:r>
          </w:p>
        </w:tc>
        <w:tc>
          <w:tcPr>
            <w:tcW w:w="448" w:type="pct"/>
          </w:tcPr>
          <w:p w14:paraId="4EEB6623" w14:textId="77777777" w:rsidR="0047293E" w:rsidRDefault="0047293E" w:rsidP="0047293E">
            <w:pPr>
              <w:autoSpaceDE w:val="0"/>
              <w:autoSpaceDN w:val="0"/>
              <w:adjustRightInd w:val="0"/>
              <w:rPr>
                <w:rFonts w:ascii="TimesNewRomanPSMT" w:hAnsi="TimesNewRomanPSMT" w:cs="TimesNewRomanPSMT"/>
                <w:kern w:val="0"/>
                <w:sz w:val="24"/>
                <w:szCs w:val="24"/>
              </w:rPr>
            </w:pPr>
          </w:p>
        </w:tc>
        <w:tc>
          <w:tcPr>
            <w:tcW w:w="456" w:type="pct"/>
          </w:tcPr>
          <w:p w14:paraId="7643A691" w14:textId="781168B8" w:rsidR="0047293E" w:rsidRDefault="0047293E" w:rsidP="0047293E">
            <w:pPr>
              <w:autoSpaceDE w:val="0"/>
              <w:autoSpaceDN w:val="0"/>
              <w:adjustRightInd w:val="0"/>
              <w:rPr>
                <w:rFonts w:ascii="TimesNewRomanPSMT" w:hAnsi="TimesNewRomanPSMT" w:cs="TimesNewRomanPSMT"/>
                <w:kern w:val="0"/>
                <w:sz w:val="24"/>
                <w:szCs w:val="24"/>
              </w:rPr>
            </w:pPr>
          </w:p>
        </w:tc>
        <w:tc>
          <w:tcPr>
            <w:tcW w:w="1316" w:type="pct"/>
          </w:tcPr>
          <w:p w14:paraId="1C59ED4F" w14:textId="27C26C95" w:rsidR="0047293E" w:rsidRDefault="0047293E" w:rsidP="0047293E">
            <w:pPr>
              <w:autoSpaceDE w:val="0"/>
              <w:autoSpaceDN w:val="0"/>
              <w:adjustRightInd w:val="0"/>
              <w:rPr>
                <w:rFonts w:ascii="TimesNewRomanPSMT" w:hAnsi="TimesNewRomanPSMT" w:cs="TimesNewRomanPSMT"/>
                <w:kern w:val="0"/>
                <w:sz w:val="24"/>
                <w:szCs w:val="24"/>
              </w:rPr>
            </w:pPr>
          </w:p>
        </w:tc>
      </w:tr>
    </w:tbl>
    <w:p w14:paraId="79A210EC" w14:textId="77777777"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p>
    <w:p w14:paraId="1B959544" w14:textId="77777777" w:rsidR="004E2806" w:rsidRDefault="004E2806" w:rsidP="004E2806">
      <w:pPr>
        <w:autoSpaceDE w:val="0"/>
        <w:autoSpaceDN w:val="0"/>
        <w:adjustRightInd w:val="0"/>
        <w:spacing w:after="0" w:line="240" w:lineRule="auto"/>
        <w:rPr>
          <w:rFonts w:ascii="TimesNewRomanPSMT" w:hAnsi="TimesNewRomanPSMT" w:cs="TimesNewRomanPSMT"/>
          <w:kern w:val="0"/>
          <w:sz w:val="24"/>
          <w:szCs w:val="24"/>
        </w:rPr>
      </w:pPr>
      <w:proofErr w:type="gramStart"/>
      <w:r>
        <w:rPr>
          <w:rFonts w:ascii="TimesNewRomanPSMT" w:hAnsi="TimesNewRomanPSMT" w:cs="TimesNewRomanPSMT"/>
          <w:kern w:val="0"/>
          <w:sz w:val="24"/>
          <w:szCs w:val="24"/>
        </w:rPr>
        <w:t>Fortaleza ,</w:t>
      </w:r>
      <w:proofErr w:type="gramEnd"/>
      <w:r>
        <w:rPr>
          <w:rFonts w:ascii="TimesNewRomanPSMT" w:hAnsi="TimesNewRomanPSMT" w:cs="TimesNewRomanPSMT"/>
          <w:kern w:val="0"/>
          <w:sz w:val="24"/>
          <w:szCs w:val="24"/>
        </w:rPr>
        <w:t xml:space="preserve"> _____ de ________ </w:t>
      </w:r>
      <w:proofErr w:type="spellStart"/>
      <w:r>
        <w:rPr>
          <w:rFonts w:ascii="TimesNewRomanPSMT" w:hAnsi="TimesNewRomanPSMT" w:cs="TimesNewRomanPSMT"/>
          <w:kern w:val="0"/>
          <w:sz w:val="24"/>
          <w:szCs w:val="24"/>
        </w:rPr>
        <w:t>de</w:t>
      </w:r>
      <w:proofErr w:type="spellEnd"/>
      <w:r>
        <w:rPr>
          <w:rFonts w:ascii="TimesNewRomanPSMT" w:hAnsi="TimesNewRomanPSMT" w:cs="TimesNewRomanPSMT"/>
          <w:kern w:val="0"/>
          <w:sz w:val="24"/>
          <w:szCs w:val="24"/>
        </w:rPr>
        <w:t xml:space="preserve"> _____.</w:t>
      </w:r>
    </w:p>
    <w:p w14:paraId="0E58084D"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458A783E"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16D6D895"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5F5C9FFA"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59712926"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0D8B3CA7" w14:textId="77777777" w:rsidR="003A40A7" w:rsidRDefault="003A40A7" w:rsidP="004E2806">
      <w:pPr>
        <w:autoSpaceDE w:val="0"/>
        <w:autoSpaceDN w:val="0"/>
        <w:adjustRightInd w:val="0"/>
        <w:spacing w:after="0" w:line="240" w:lineRule="auto"/>
        <w:rPr>
          <w:rFonts w:ascii="TimesNewRomanPSMT" w:hAnsi="TimesNewRomanPSMT" w:cs="TimesNewRomanPSMT"/>
          <w:kern w:val="0"/>
          <w:sz w:val="24"/>
          <w:szCs w:val="24"/>
        </w:rPr>
      </w:pPr>
    </w:p>
    <w:p w14:paraId="0DFBD881" w14:textId="548C0DCB" w:rsidR="0091273F" w:rsidRDefault="004E2806" w:rsidP="004E2806">
      <w:pPr>
        <w:rPr>
          <w:rFonts w:ascii="TimesNewRomanPSMT" w:hAnsi="TimesNewRomanPSMT" w:cs="TimesNewRomanPSMT"/>
          <w:kern w:val="0"/>
          <w:sz w:val="24"/>
          <w:szCs w:val="24"/>
        </w:rPr>
      </w:pPr>
      <w:r>
        <w:rPr>
          <w:rFonts w:ascii="TimesNewRomanPSMT" w:hAnsi="TimesNewRomanPSMT" w:cs="TimesNewRomanPSMT"/>
          <w:kern w:val="0"/>
          <w:sz w:val="24"/>
          <w:szCs w:val="24"/>
        </w:rPr>
        <w:t>Nome e assinatura do (a) Requerente</w:t>
      </w:r>
    </w:p>
    <w:sectPr w:rsidR="00912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06"/>
    <w:rsid w:val="003A40A7"/>
    <w:rsid w:val="0047293E"/>
    <w:rsid w:val="004E2806"/>
    <w:rsid w:val="0091273F"/>
    <w:rsid w:val="00DB7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B890"/>
  <w15:chartTrackingRefBased/>
  <w15:docId w15:val="{0A591903-260A-4F1E-A3AE-D0E30157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E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1DF6-1014-4354-86C8-9E6217D5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Silva</dc:creator>
  <cp:keywords/>
  <dc:description/>
  <cp:lastModifiedBy>Henrique Silva</cp:lastModifiedBy>
  <cp:revision>3</cp:revision>
  <dcterms:created xsi:type="dcterms:W3CDTF">2023-10-11T12:42:00Z</dcterms:created>
  <dcterms:modified xsi:type="dcterms:W3CDTF">2023-10-11T14:14:00Z</dcterms:modified>
</cp:coreProperties>
</file>